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166"/>
        <w:tblW w:w="9555" w:type="dxa"/>
        <w:tblLook w:val="04A0" w:firstRow="1" w:lastRow="0" w:firstColumn="1" w:lastColumn="0" w:noHBand="0" w:noVBand="1"/>
      </w:tblPr>
      <w:tblGrid>
        <w:gridCol w:w="9555"/>
      </w:tblGrid>
      <w:tr w:rsidR="00671625" w:rsidRPr="008613F9" w14:paraId="529C82B5" w14:textId="77777777" w:rsidTr="00671625">
        <w:trPr>
          <w:trHeight w:val="252"/>
        </w:trPr>
        <w:tc>
          <w:tcPr>
            <w:tcW w:w="9555" w:type="dxa"/>
            <w:shd w:val="clear" w:color="auto" w:fill="D9F2D0" w:themeFill="accent6" w:themeFillTint="33"/>
          </w:tcPr>
          <w:p w14:paraId="24364FB4" w14:textId="77777777" w:rsidR="00671625" w:rsidRPr="008613F9" w:rsidRDefault="00671625" w:rsidP="00671625">
            <w:pPr>
              <w:tabs>
                <w:tab w:val="left" w:pos="2369"/>
              </w:tabs>
              <w:rPr>
                <w:rFonts w:ascii="Gill Sans MT" w:hAnsi="Gill Sans MT"/>
                <w:b/>
                <w:bCs/>
                <w:i/>
                <w:iCs/>
                <w:u w:val="single"/>
              </w:rPr>
            </w:pPr>
            <w:r w:rsidRPr="008613F9">
              <w:rPr>
                <w:rFonts w:ascii="Gill Sans MT" w:hAnsi="Gill Sans MT"/>
                <w:b/>
                <w:bCs/>
                <w:i/>
                <w:iCs/>
                <w:u w:val="single"/>
              </w:rPr>
              <w:t>By the end of year 7, pupils in Music will be able to…</w:t>
            </w:r>
          </w:p>
        </w:tc>
      </w:tr>
      <w:tr w:rsidR="00671625" w14:paraId="4FEB0F56" w14:textId="77777777" w:rsidTr="00671625">
        <w:trPr>
          <w:trHeight w:val="2052"/>
        </w:trPr>
        <w:tc>
          <w:tcPr>
            <w:tcW w:w="9555" w:type="dxa"/>
          </w:tcPr>
          <w:p w14:paraId="594F3D2F" w14:textId="77777777" w:rsidR="00671625" w:rsidRPr="008613F9" w:rsidRDefault="00671625" w:rsidP="00671625">
            <w:pPr>
              <w:pStyle w:val="NormalWeb"/>
              <w:rPr>
                <w:rFonts w:ascii="Gill Sans MT" w:hAnsi="Gill Sans MT"/>
                <w:sz w:val="22"/>
                <w:szCs w:val="22"/>
              </w:rPr>
            </w:pPr>
            <w:r w:rsidRPr="008613F9">
              <w:rPr>
                <w:rFonts w:ascii="Gill Sans MT" w:hAnsi="Gill Sans MT"/>
                <w:sz w:val="22"/>
                <w:szCs w:val="22"/>
              </w:rPr>
              <w:t>By the end of the year, students will be able to compose and notate original melodies using appropriate pitch, rhythm, and structure, demonstrating an understanding of musical form and expression. They will confidently rehearse and perform as part of an ensemble, maintaining accurate timing, pitch, and dynamics while responding to others. Students will listen to and evaluate a range of musical styles, identifying key elements such as tempo, dynamics, texture, timbre, and form, and articulate the emotional or cultural intention of the music. They will read and interpret music in the treble clef from middle C to F, understand and perform rhythms using semibreves, minims, crotchets, and quavers, and identify all notes on the keyboard to support their performance and composition skill.</w:t>
            </w:r>
          </w:p>
        </w:tc>
      </w:tr>
      <w:tr w:rsidR="00671625" w14:paraId="41781786" w14:textId="77777777" w:rsidTr="00671625">
        <w:trPr>
          <w:trHeight w:val="252"/>
        </w:trPr>
        <w:tc>
          <w:tcPr>
            <w:tcW w:w="9555" w:type="dxa"/>
            <w:shd w:val="clear" w:color="auto" w:fill="D9F2D0" w:themeFill="accent6" w:themeFillTint="33"/>
          </w:tcPr>
          <w:p w14:paraId="07B8393A" w14:textId="77777777" w:rsidR="00671625" w:rsidRPr="008613F9" w:rsidRDefault="00671625" w:rsidP="00671625">
            <w:pPr>
              <w:tabs>
                <w:tab w:val="left" w:pos="2369"/>
              </w:tabs>
              <w:rPr>
                <w:rFonts w:ascii="Gill Sans MT" w:hAnsi="Gill Sans MT"/>
                <w:b/>
                <w:bCs/>
                <w:i/>
                <w:iCs/>
                <w:u w:val="single"/>
              </w:rPr>
            </w:pPr>
            <w:r w:rsidRPr="008613F9">
              <w:rPr>
                <w:rFonts w:ascii="Gill Sans MT" w:hAnsi="Gill Sans MT"/>
                <w:b/>
                <w:bCs/>
                <w:i/>
                <w:iCs/>
                <w:u w:val="single"/>
              </w:rPr>
              <w:t>By the end of year 8, pupils in Music will be able to…</w:t>
            </w:r>
          </w:p>
        </w:tc>
      </w:tr>
      <w:tr w:rsidR="00671625" w14:paraId="1203CCC0" w14:textId="77777777" w:rsidTr="00671625">
        <w:trPr>
          <w:trHeight w:val="1998"/>
        </w:trPr>
        <w:tc>
          <w:tcPr>
            <w:tcW w:w="9555" w:type="dxa"/>
          </w:tcPr>
          <w:p w14:paraId="372B4506" w14:textId="77777777" w:rsidR="00671625" w:rsidRPr="008613F9" w:rsidRDefault="00671625" w:rsidP="00671625">
            <w:pPr>
              <w:tabs>
                <w:tab w:val="left" w:pos="2369"/>
              </w:tabs>
              <w:rPr>
                <w:rFonts w:ascii="Gill Sans MT" w:hAnsi="Gill Sans MT"/>
              </w:rPr>
            </w:pPr>
            <w:r w:rsidRPr="008613F9">
              <w:rPr>
                <w:rFonts w:ascii="Gill Sans MT" w:hAnsi="Gill Sans MT"/>
              </w:rPr>
              <w:t>By the end of the year, students will be able to compose a melody that fits a given bassline and chord progression, demonstrating an understanding of harmony, structure, and expressive intent. They will confidently perform in a range of contexts, including solo, duet, and ensemble settings, maintaining accuracy in pitch, rhythm, and dynamics while responding musically to others. Students will listen to and evaluate a variety of musical styles using increasingly sophisticated musical vocabulary, identifying key elements such as texture, timbre, tempo, and form, and explaining the purpose and emotional or cultural intention behind the music. They will read and interpret music written in the bass clef from D to A and perform complex rhythmic patterns including polyrhythms and syncopation with precision and control.</w:t>
            </w:r>
          </w:p>
        </w:tc>
      </w:tr>
      <w:tr w:rsidR="00671625" w:rsidRPr="008613F9" w14:paraId="4A31C708" w14:textId="77777777" w:rsidTr="00671625">
        <w:trPr>
          <w:trHeight w:val="268"/>
        </w:trPr>
        <w:tc>
          <w:tcPr>
            <w:tcW w:w="9555" w:type="dxa"/>
            <w:shd w:val="clear" w:color="auto" w:fill="D9F2D0" w:themeFill="accent6" w:themeFillTint="33"/>
          </w:tcPr>
          <w:p w14:paraId="36D2A5DC" w14:textId="77777777" w:rsidR="00671625" w:rsidRPr="008613F9" w:rsidRDefault="00671625" w:rsidP="00671625">
            <w:pPr>
              <w:tabs>
                <w:tab w:val="left" w:pos="2369"/>
              </w:tabs>
              <w:rPr>
                <w:rFonts w:ascii="Gill Sans MT" w:hAnsi="Gill Sans MT"/>
                <w:b/>
                <w:bCs/>
                <w:i/>
                <w:iCs/>
                <w:u w:val="single"/>
              </w:rPr>
            </w:pPr>
            <w:r w:rsidRPr="008613F9">
              <w:rPr>
                <w:rFonts w:ascii="Gill Sans MT" w:hAnsi="Gill Sans MT"/>
                <w:b/>
                <w:bCs/>
                <w:i/>
                <w:iCs/>
                <w:u w:val="single"/>
              </w:rPr>
              <w:t>By the end of year 9, pupils in Music will be able to…</w:t>
            </w:r>
          </w:p>
        </w:tc>
      </w:tr>
      <w:tr w:rsidR="00671625" w14:paraId="7FDB02BE" w14:textId="77777777" w:rsidTr="00671625">
        <w:trPr>
          <w:trHeight w:val="1786"/>
        </w:trPr>
        <w:tc>
          <w:tcPr>
            <w:tcW w:w="9555" w:type="dxa"/>
          </w:tcPr>
          <w:p w14:paraId="72AD5D23" w14:textId="77777777" w:rsidR="00671625" w:rsidRPr="008613F9" w:rsidRDefault="00671625" w:rsidP="00671625">
            <w:pPr>
              <w:tabs>
                <w:tab w:val="left" w:pos="2369"/>
              </w:tabs>
              <w:rPr>
                <w:rFonts w:ascii="Gill Sans MT" w:hAnsi="Gill Sans MT"/>
              </w:rPr>
            </w:pPr>
            <w:r w:rsidRPr="008613F9">
              <w:rPr>
                <w:rFonts w:ascii="Gill Sans MT" w:hAnsi="Gill Sans MT"/>
              </w:rPr>
              <w:t>By the end of the year, students will be able to compose music to fit a specific scene, using appropriate musical elements to convey mood and narrative, and justify their creative intentions. They will compose both a bassline and melody to fit a chord progression using music technology, demonstrating an understanding of harmony, structure, and texture. Students will perform confidently in solo, duet, and ensemble settings, maintaining accuracy and expression. They will listen to a wide range of musical styles and genres, identifying and describing musical elements such as tempo, dynamics, texture, and form using secure and accurate musical vocabulary, and explain the purpose and intention behind the music. Additionally, students will be able to read and interpret music in both treble and bass clefs, including notes up to one ledger line above and below the staff.</w:t>
            </w:r>
          </w:p>
        </w:tc>
      </w:tr>
      <w:tr w:rsidR="00671625" w:rsidRPr="008613F9" w14:paraId="340678BF" w14:textId="77777777" w:rsidTr="00671625">
        <w:trPr>
          <w:trHeight w:val="252"/>
        </w:trPr>
        <w:tc>
          <w:tcPr>
            <w:tcW w:w="9555" w:type="dxa"/>
            <w:shd w:val="clear" w:color="auto" w:fill="D9F2D0" w:themeFill="accent6" w:themeFillTint="33"/>
          </w:tcPr>
          <w:p w14:paraId="10053D1F" w14:textId="77777777" w:rsidR="00671625" w:rsidRPr="008613F9" w:rsidRDefault="00671625" w:rsidP="00671625">
            <w:pPr>
              <w:tabs>
                <w:tab w:val="left" w:pos="2369"/>
              </w:tabs>
              <w:rPr>
                <w:rFonts w:ascii="Gill Sans MT" w:hAnsi="Gill Sans MT"/>
                <w:b/>
                <w:bCs/>
                <w:i/>
                <w:iCs/>
                <w:u w:val="single"/>
              </w:rPr>
            </w:pPr>
            <w:r w:rsidRPr="008613F9">
              <w:rPr>
                <w:rFonts w:ascii="Gill Sans MT" w:hAnsi="Gill Sans MT"/>
                <w:b/>
                <w:bCs/>
                <w:i/>
                <w:iCs/>
                <w:u w:val="single"/>
              </w:rPr>
              <w:t>By the end of year 10, pupils in Music will be able to…</w:t>
            </w:r>
          </w:p>
        </w:tc>
      </w:tr>
      <w:tr w:rsidR="00671625" w14:paraId="48BA5063" w14:textId="77777777" w:rsidTr="00671625">
        <w:trPr>
          <w:trHeight w:val="2183"/>
        </w:trPr>
        <w:tc>
          <w:tcPr>
            <w:tcW w:w="9555" w:type="dxa"/>
          </w:tcPr>
          <w:p w14:paraId="775310D9" w14:textId="77777777" w:rsidR="00671625" w:rsidRPr="008613F9" w:rsidRDefault="00671625" w:rsidP="00671625">
            <w:pPr>
              <w:tabs>
                <w:tab w:val="left" w:pos="2369"/>
              </w:tabs>
              <w:rPr>
                <w:rFonts w:ascii="Gill Sans MT" w:hAnsi="Gill Sans MT"/>
              </w:rPr>
            </w:pPr>
            <w:r w:rsidRPr="008613F9">
              <w:rPr>
                <w:rFonts w:ascii="Gill Sans MT" w:hAnsi="Gill Sans MT"/>
              </w:rPr>
              <w:t xml:space="preserve">By the end of the music curriculum, students will be able to compose music that includes a bassline, chords, melody, and clear structure, demonstrating an understanding of musical form and expressive intent. They will fluently read both treble and bass clefs and confidently apply this skill in performance and composition. Students will explore how music is built using forms and compositional devices, applying these creatively in their own work and identifying them accurately through listening. They will recognise key stylistic features of Baroque, Classical, and Romantic music, as well as those found in popular music genres. Through the study of set works such as </w:t>
            </w:r>
            <w:r w:rsidRPr="008613F9">
              <w:rPr>
                <w:rFonts w:ascii="Gill Sans MT" w:hAnsi="Gill Sans MT"/>
                <w:i/>
                <w:iCs/>
              </w:rPr>
              <w:t>Badinerie</w:t>
            </w:r>
            <w:r w:rsidRPr="008613F9">
              <w:rPr>
                <w:rFonts w:ascii="Gill Sans MT" w:hAnsi="Gill Sans MT"/>
              </w:rPr>
              <w:t xml:space="preserve"> by J.S. Bach and </w:t>
            </w:r>
            <w:r w:rsidRPr="008613F9">
              <w:rPr>
                <w:rFonts w:ascii="Gill Sans MT" w:hAnsi="Gill Sans MT"/>
                <w:i/>
                <w:iCs/>
              </w:rPr>
              <w:t>Africa</w:t>
            </w:r>
            <w:r w:rsidRPr="008613F9">
              <w:rPr>
                <w:rFonts w:ascii="Gill Sans MT" w:hAnsi="Gill Sans MT"/>
              </w:rPr>
              <w:t xml:space="preserve"> by Toto, students will develop their analytical and listening skills. They will perform on their chosen instrument with increasing fluency, accuracy, and confidence, preparing for both solo and ensemble performances.</w:t>
            </w:r>
          </w:p>
        </w:tc>
      </w:tr>
      <w:tr w:rsidR="00671625" w:rsidRPr="008613F9" w14:paraId="6A953096" w14:textId="77777777" w:rsidTr="00671625">
        <w:trPr>
          <w:trHeight w:val="268"/>
        </w:trPr>
        <w:tc>
          <w:tcPr>
            <w:tcW w:w="9555" w:type="dxa"/>
            <w:shd w:val="clear" w:color="auto" w:fill="D9F2D0" w:themeFill="accent6" w:themeFillTint="33"/>
          </w:tcPr>
          <w:p w14:paraId="2EAAD409" w14:textId="77777777" w:rsidR="00671625" w:rsidRPr="008613F9" w:rsidRDefault="00671625" w:rsidP="00671625">
            <w:pPr>
              <w:tabs>
                <w:tab w:val="left" w:pos="2369"/>
              </w:tabs>
              <w:rPr>
                <w:rFonts w:ascii="Gill Sans MT" w:hAnsi="Gill Sans MT"/>
                <w:b/>
                <w:bCs/>
                <w:i/>
                <w:iCs/>
                <w:u w:val="single"/>
              </w:rPr>
            </w:pPr>
            <w:r w:rsidRPr="008613F9">
              <w:rPr>
                <w:rFonts w:ascii="Gill Sans MT" w:hAnsi="Gill Sans MT"/>
                <w:b/>
                <w:bCs/>
                <w:i/>
                <w:iCs/>
                <w:u w:val="single"/>
              </w:rPr>
              <w:t>By the end of year 11, pupils in Music will be able to…</w:t>
            </w:r>
          </w:p>
        </w:tc>
      </w:tr>
      <w:tr w:rsidR="00671625" w14:paraId="5EA2815E" w14:textId="77777777" w:rsidTr="00671625">
        <w:trPr>
          <w:trHeight w:val="1725"/>
        </w:trPr>
        <w:tc>
          <w:tcPr>
            <w:tcW w:w="9555" w:type="dxa"/>
          </w:tcPr>
          <w:p w14:paraId="7875EA18" w14:textId="77777777" w:rsidR="00671625" w:rsidRPr="008613F9" w:rsidRDefault="00671625" w:rsidP="00671625">
            <w:pPr>
              <w:tabs>
                <w:tab w:val="left" w:pos="2369"/>
              </w:tabs>
              <w:rPr>
                <w:rFonts w:ascii="Gill Sans MT" w:hAnsi="Gill Sans MT"/>
              </w:rPr>
            </w:pPr>
            <w:r w:rsidRPr="008613F9">
              <w:rPr>
                <w:rFonts w:ascii="Gill Sans MT" w:hAnsi="Gill Sans MT"/>
              </w:rPr>
              <w:t>By the end of the music curriculum, students will be able to compose a piece of music to a set brief, incorporating a bassline, chords, melody, and a clear structure. They will fluently read both treble and bass clefs and perform with accuracy, control, and expressive detail. Students will understand how music is created for film, using features such as leitmotifs, atmosphere-building techniques, and instrumental colour in their own compositions and performances, as well as identifying these through listening. They will accurately identify a wide range of instruments and their roles within different musical contexts. Students will perform on their chosen instrument with increasing fluency and confidence and perform their solo and ensemble assessments.</w:t>
            </w:r>
          </w:p>
        </w:tc>
      </w:tr>
    </w:tbl>
    <w:p w14:paraId="395903E4" w14:textId="0AD00924" w:rsidR="008613F9" w:rsidRPr="00671625" w:rsidRDefault="00584C01" w:rsidP="00671625">
      <w:pPr>
        <w:rPr>
          <w:rFonts w:ascii="Gill Sans MT" w:hAnsi="Gill Sans MT"/>
          <w:sz w:val="44"/>
          <w:szCs w:val="44"/>
        </w:rPr>
      </w:pPr>
      <w:r w:rsidRPr="00671625">
        <w:rPr>
          <w:noProof/>
          <w:sz w:val="28"/>
          <w:szCs w:val="28"/>
        </w:rPr>
        <w:drawing>
          <wp:anchor distT="0" distB="0" distL="114300" distR="114300" simplePos="0" relativeHeight="251658240" behindDoc="1" locked="0" layoutInCell="1" allowOverlap="1" wp14:anchorId="2227614F" wp14:editId="4770BA8E">
            <wp:simplePos x="0" y="0"/>
            <wp:positionH relativeFrom="column">
              <wp:posOffset>4631055</wp:posOffset>
            </wp:positionH>
            <wp:positionV relativeFrom="paragraph">
              <wp:posOffset>-740228</wp:posOffset>
            </wp:positionV>
            <wp:extent cx="1273820" cy="1335314"/>
            <wp:effectExtent l="0" t="0" r="2540" b="0"/>
            <wp:wrapNone/>
            <wp:docPr id="615645839" name="Picture 1" descr="A green circle with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45839" name="Picture 1" descr="A green circle with yellow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273820" cy="1335314"/>
                    </a:xfrm>
                    <a:prstGeom prst="rect">
                      <a:avLst/>
                    </a:prstGeom>
                  </pic:spPr>
                </pic:pic>
              </a:graphicData>
            </a:graphic>
            <wp14:sizeRelH relativeFrom="page">
              <wp14:pctWidth>0</wp14:pctWidth>
            </wp14:sizeRelH>
            <wp14:sizeRelV relativeFrom="page">
              <wp14:pctHeight>0</wp14:pctHeight>
            </wp14:sizeRelV>
          </wp:anchor>
        </w:drawing>
      </w:r>
      <w:r w:rsidRPr="00671625">
        <w:rPr>
          <w:rFonts w:ascii="Gill Sans MT" w:hAnsi="Gill Sans MT"/>
          <w:sz w:val="44"/>
          <w:szCs w:val="44"/>
        </w:rPr>
        <w:t>Curriculum End Points: Music</w:t>
      </w:r>
    </w:p>
    <w:sectPr w:rsidR="008613F9" w:rsidRPr="00671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584D" w14:textId="77777777" w:rsidR="003A45BB" w:rsidRDefault="003A45BB" w:rsidP="008613F9">
      <w:pPr>
        <w:spacing w:after="0" w:line="240" w:lineRule="auto"/>
      </w:pPr>
      <w:r>
        <w:separator/>
      </w:r>
    </w:p>
  </w:endnote>
  <w:endnote w:type="continuationSeparator" w:id="0">
    <w:p w14:paraId="54E5A4BC" w14:textId="77777777" w:rsidR="003A45BB" w:rsidRDefault="003A45BB" w:rsidP="0086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93FFF" w14:textId="77777777" w:rsidR="003A45BB" w:rsidRDefault="003A45BB" w:rsidP="008613F9">
      <w:pPr>
        <w:spacing w:after="0" w:line="240" w:lineRule="auto"/>
      </w:pPr>
      <w:r>
        <w:separator/>
      </w:r>
    </w:p>
  </w:footnote>
  <w:footnote w:type="continuationSeparator" w:id="0">
    <w:p w14:paraId="031C2E30" w14:textId="77777777" w:rsidR="003A45BB" w:rsidRDefault="003A45BB" w:rsidP="00861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D6FB1"/>
    <w:multiLevelType w:val="multilevel"/>
    <w:tmpl w:val="726E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21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01"/>
    <w:rsid w:val="000C3861"/>
    <w:rsid w:val="000D1266"/>
    <w:rsid w:val="001F3DDC"/>
    <w:rsid w:val="0028146B"/>
    <w:rsid w:val="00304576"/>
    <w:rsid w:val="00393E55"/>
    <w:rsid w:val="003A45BB"/>
    <w:rsid w:val="0041109B"/>
    <w:rsid w:val="00473C09"/>
    <w:rsid w:val="00584C01"/>
    <w:rsid w:val="00671625"/>
    <w:rsid w:val="0072676C"/>
    <w:rsid w:val="008613F9"/>
    <w:rsid w:val="00AB3DBF"/>
    <w:rsid w:val="00AD7780"/>
    <w:rsid w:val="00BF552D"/>
    <w:rsid w:val="00F13DD6"/>
    <w:rsid w:val="00FF4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3863"/>
  <w15:chartTrackingRefBased/>
  <w15:docId w15:val="{3A7451E7-B001-49A4-A818-BC21F77C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C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C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C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C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C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C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C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C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C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C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C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C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C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C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C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C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C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C01"/>
    <w:rPr>
      <w:rFonts w:eastAsiaTheme="majorEastAsia" w:cstheme="majorBidi"/>
      <w:color w:val="272727" w:themeColor="text1" w:themeTint="D8"/>
    </w:rPr>
  </w:style>
  <w:style w:type="paragraph" w:styleId="Title">
    <w:name w:val="Title"/>
    <w:basedOn w:val="Normal"/>
    <w:next w:val="Normal"/>
    <w:link w:val="TitleChar"/>
    <w:uiPriority w:val="10"/>
    <w:qFormat/>
    <w:rsid w:val="00584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C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C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C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C01"/>
    <w:pPr>
      <w:spacing w:before="160"/>
      <w:jc w:val="center"/>
    </w:pPr>
    <w:rPr>
      <w:i/>
      <w:iCs/>
      <w:color w:val="404040" w:themeColor="text1" w:themeTint="BF"/>
    </w:rPr>
  </w:style>
  <w:style w:type="character" w:customStyle="1" w:styleId="QuoteChar">
    <w:name w:val="Quote Char"/>
    <w:basedOn w:val="DefaultParagraphFont"/>
    <w:link w:val="Quote"/>
    <w:uiPriority w:val="29"/>
    <w:rsid w:val="00584C01"/>
    <w:rPr>
      <w:i/>
      <w:iCs/>
      <w:color w:val="404040" w:themeColor="text1" w:themeTint="BF"/>
    </w:rPr>
  </w:style>
  <w:style w:type="paragraph" w:styleId="ListParagraph">
    <w:name w:val="List Paragraph"/>
    <w:basedOn w:val="Normal"/>
    <w:uiPriority w:val="34"/>
    <w:qFormat/>
    <w:rsid w:val="00584C01"/>
    <w:pPr>
      <w:ind w:left="720"/>
      <w:contextualSpacing/>
    </w:pPr>
  </w:style>
  <w:style w:type="character" w:styleId="IntenseEmphasis">
    <w:name w:val="Intense Emphasis"/>
    <w:basedOn w:val="DefaultParagraphFont"/>
    <w:uiPriority w:val="21"/>
    <w:qFormat/>
    <w:rsid w:val="00584C01"/>
    <w:rPr>
      <w:i/>
      <w:iCs/>
      <w:color w:val="0F4761" w:themeColor="accent1" w:themeShade="BF"/>
    </w:rPr>
  </w:style>
  <w:style w:type="paragraph" w:styleId="IntenseQuote">
    <w:name w:val="Intense Quote"/>
    <w:basedOn w:val="Normal"/>
    <w:next w:val="Normal"/>
    <w:link w:val="IntenseQuoteChar"/>
    <w:uiPriority w:val="30"/>
    <w:qFormat/>
    <w:rsid w:val="00584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C01"/>
    <w:rPr>
      <w:i/>
      <w:iCs/>
      <w:color w:val="0F4761" w:themeColor="accent1" w:themeShade="BF"/>
    </w:rPr>
  </w:style>
  <w:style w:type="character" w:styleId="IntenseReference">
    <w:name w:val="Intense Reference"/>
    <w:basedOn w:val="DefaultParagraphFont"/>
    <w:uiPriority w:val="32"/>
    <w:qFormat/>
    <w:rsid w:val="00584C01"/>
    <w:rPr>
      <w:b/>
      <w:bCs/>
      <w:smallCaps/>
      <w:color w:val="0F4761" w:themeColor="accent1" w:themeShade="BF"/>
      <w:spacing w:val="5"/>
    </w:rPr>
  </w:style>
  <w:style w:type="table" w:styleId="TableGrid">
    <w:name w:val="Table Grid"/>
    <w:basedOn w:val="TableNormal"/>
    <w:uiPriority w:val="39"/>
    <w:rsid w:val="00584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52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F552D"/>
    <w:rPr>
      <w:b/>
      <w:bCs/>
    </w:rPr>
  </w:style>
  <w:style w:type="paragraph" w:styleId="Header">
    <w:name w:val="header"/>
    <w:basedOn w:val="Normal"/>
    <w:link w:val="HeaderChar"/>
    <w:uiPriority w:val="99"/>
    <w:unhideWhenUsed/>
    <w:rsid w:val="00861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3F9"/>
  </w:style>
  <w:style w:type="paragraph" w:styleId="Footer">
    <w:name w:val="footer"/>
    <w:basedOn w:val="Normal"/>
    <w:link w:val="FooterChar"/>
    <w:uiPriority w:val="99"/>
    <w:unhideWhenUsed/>
    <w:rsid w:val="00861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2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DNock</dc:creator>
  <cp:keywords/>
  <dc:description/>
  <cp:lastModifiedBy>DNock</cp:lastModifiedBy>
  <cp:revision>6</cp:revision>
  <dcterms:created xsi:type="dcterms:W3CDTF">2025-07-01T09:55:00Z</dcterms:created>
  <dcterms:modified xsi:type="dcterms:W3CDTF">2025-07-02T11:13:00Z</dcterms:modified>
</cp:coreProperties>
</file>